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Default="00215F1C" w:rsidP="00215F1C">
      <w:pPr>
        <w:pStyle w:val="h1"/>
      </w:pPr>
      <w:r>
        <w:t>ПЛАН</w:t>
      </w:r>
      <w:r>
        <w:br/>
        <w:t>мероприятий по снижению уровней профессиональных рисков</w:t>
      </w:r>
      <w:r>
        <w:br/>
        <w:t xml:space="preserve">на </w:t>
      </w:r>
      <w:r w:rsidR="00E416E5">
        <w:t>2023</w:t>
      </w:r>
      <w:r>
        <w:t xml:space="preserve"> год </w:t>
      </w:r>
    </w:p>
    <w:p w:rsidR="00215F1C" w:rsidRDefault="00215F1C" w:rsidP="00215F1C">
      <w:pPr>
        <w:pStyle w:val="orgname"/>
      </w:pPr>
      <w:r>
        <w:t>Администрация Ивановского сельского поселения</w:t>
      </w:r>
    </w:p>
    <w:p w:rsidR="00215F1C" w:rsidRDefault="00215F1C" w:rsidP="00215F1C">
      <w:pPr>
        <w:pStyle w:val="orgsign"/>
        <w:rPr>
          <w:sz w:val="20"/>
          <w:szCs w:val="20"/>
        </w:rPr>
      </w:pPr>
      <w:r>
        <w:rPr>
          <w:sz w:val="20"/>
          <w:szCs w:val="20"/>
        </w:rPr>
        <w:t>(наименование организации)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450"/>
        <w:gridCol w:w="1048"/>
        <w:gridCol w:w="2244"/>
        <w:gridCol w:w="2244"/>
        <w:gridCol w:w="4489"/>
        <w:gridCol w:w="1496"/>
        <w:gridCol w:w="1496"/>
        <w:gridCol w:w="1496"/>
      </w:tblGrid>
      <w:tr w:rsidR="00215F1C" w:rsidTr="00E416E5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РМ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РМ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</w:t>
            </w:r>
          </w:p>
        </w:tc>
        <w:tc>
          <w:tcPr>
            <w:tcW w:w="1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Срочность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ведения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Ответственные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Требуемый объем финансовых средств</w:t>
            </w:r>
          </w:p>
        </w:tc>
      </w:tr>
      <w:tr w:rsidR="00215F1C" w:rsidTr="00E416E5"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215F1C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сельского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215F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E416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5F1C" w:rsidRDefault="00E416E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5F1C" w:rsidRDefault="00E416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E416E5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Падение из-за потери 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поскал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зывании</w:t>
            </w:r>
            <w:proofErr w:type="spellEnd"/>
            <w:r>
              <w:rPr>
                <w:sz w:val="18"/>
                <w:szCs w:val="18"/>
              </w:rPr>
              <w:t>, при передвиж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нии по неровным и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поверхностям.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ность падения на пути </w:t>
            </w:r>
            <w:proofErr w:type="gramStart"/>
            <w:r>
              <w:rPr>
                <w:sz w:val="18"/>
                <w:szCs w:val="18"/>
              </w:rPr>
              <w:t>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дования большого переп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 высот ступеней лестн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цы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16E5" w:rsidRDefault="00B307C1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6E5" w:rsidRDefault="00E416E5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B307C1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перенапряжения зрительного анализатора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B307C1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Психоэмоциональные 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регрузки.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B307C1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недостаточной освещенности в рабочей зоне.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B307C1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B307C1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7C1" w:rsidRDefault="00B307C1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lastRenderedPageBreak/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Падение из-за потери 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поскал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зывании</w:t>
            </w:r>
            <w:proofErr w:type="spellEnd"/>
            <w:r>
              <w:rPr>
                <w:sz w:val="18"/>
                <w:szCs w:val="18"/>
              </w:rPr>
              <w:t>, при передвиж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нии по неровным и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поверхностям.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ность падения на пути </w:t>
            </w:r>
            <w:proofErr w:type="gramStart"/>
            <w:r>
              <w:rPr>
                <w:sz w:val="18"/>
                <w:szCs w:val="18"/>
              </w:rPr>
              <w:t>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дования большого переп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 высот ступеней лестн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цы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перенапряжения зрительного анализатора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Психоэмоциональные 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регрузки.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недостаточной освещенности в рабочей зоне.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1 кат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Падение из-за потери 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поскал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зывании</w:t>
            </w:r>
            <w:proofErr w:type="spellEnd"/>
            <w:r>
              <w:rPr>
                <w:sz w:val="18"/>
                <w:szCs w:val="18"/>
              </w:rPr>
              <w:t>, при передвиж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нии по неровным и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поверхностям.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ность падения на пути </w:t>
            </w:r>
            <w:proofErr w:type="gramStart"/>
            <w:r>
              <w:rPr>
                <w:sz w:val="18"/>
                <w:szCs w:val="18"/>
              </w:rPr>
              <w:t>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дования большого переп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 высот ступеней лестн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цы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перенапряжения зрительного анализатора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Психоэмоциональные 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регрузки.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 Е.Э.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Опасность недостаточной </w:t>
            </w:r>
            <w:r>
              <w:rPr>
                <w:sz w:val="18"/>
                <w:szCs w:val="18"/>
              </w:rPr>
              <w:lastRenderedPageBreak/>
              <w:t>освещенности в рабочей зоне.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Падение из-за потери 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поскал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зывании</w:t>
            </w:r>
            <w:proofErr w:type="spellEnd"/>
            <w:r>
              <w:rPr>
                <w:sz w:val="18"/>
                <w:szCs w:val="18"/>
              </w:rPr>
              <w:t>, при передвиж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нии по неровным и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поверхностям.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ность падения на пути </w:t>
            </w:r>
            <w:proofErr w:type="gramStart"/>
            <w:r>
              <w:rPr>
                <w:sz w:val="18"/>
                <w:szCs w:val="18"/>
              </w:rPr>
              <w:t>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дования большого переп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 высот ступеней лестн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цы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перенапряжения зрительного анализатора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Психоэмоциональные 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регрузки.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Гофман Н.А.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недостаточной освещенности в рабочей зоне.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ведению первичного воинского уч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Падение из-за потери 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lastRenderedPageBreak/>
              <w:t xml:space="preserve">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поскал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зывании</w:t>
            </w:r>
            <w:proofErr w:type="spellEnd"/>
            <w:r>
              <w:rPr>
                <w:sz w:val="18"/>
                <w:szCs w:val="18"/>
              </w:rPr>
              <w:t>, при передвиж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нии по неровным и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поверхностям.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ность падения на пути </w:t>
            </w:r>
            <w:proofErr w:type="gramStart"/>
            <w:r>
              <w:rPr>
                <w:sz w:val="18"/>
                <w:szCs w:val="18"/>
              </w:rPr>
              <w:t>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дования большого переп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 высот ступеней лестн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цы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перенапряжения зрительного анализатора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Психоэмоциональные 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регрузки.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недостаточной освещенности в рабочей зоне.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легкового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мобиля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Травмирование</w:t>
            </w:r>
            <w:proofErr w:type="spellEnd"/>
            <w:r>
              <w:rPr>
                <w:sz w:val="18"/>
                <w:szCs w:val="18"/>
              </w:rPr>
              <w:t xml:space="preserve"> водителя и пассажиров в результате дорожно-транспортного происшествия.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Отравление воздушными взвесями вредных химич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веществ в воздухе рабочей зоны. Заболевания кожи (дерматиты). Отра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ления при </w:t>
            </w:r>
            <w:proofErr w:type="spellStart"/>
            <w:r>
              <w:rPr>
                <w:sz w:val="18"/>
                <w:szCs w:val="18"/>
              </w:rPr>
              <w:t>вдыханиии</w:t>
            </w:r>
            <w:proofErr w:type="spellEnd"/>
            <w:r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падании на кожу </w:t>
            </w:r>
            <w:proofErr w:type="spellStart"/>
            <w:r>
              <w:rPr>
                <w:sz w:val="18"/>
                <w:szCs w:val="18"/>
              </w:rPr>
              <w:t>высок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опасных</w:t>
            </w:r>
            <w:proofErr w:type="spellEnd"/>
            <w:r>
              <w:rPr>
                <w:sz w:val="18"/>
                <w:szCs w:val="18"/>
              </w:rPr>
              <w:t xml:space="preserve"> веществ. Отра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ление при вдыхании паров вредных жидкостей, газов, пыли, тумана, дыма и твердых веществ.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Снижение остроты слуха, тугоухость, глухота,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вреждение мембранной перепонки уха, связанные с воздействием повышенн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уровня шума и других неблагоприятных характ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ристик шума. События, связанные с возможностью не услышать звуковой си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нал об опасности.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Воздействие локальной вибрации на руки работн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ка при использовании ру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механизмов (сужение сосудов, болезнь белых пальцев). Воздействие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щей вибрации на тело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ботника.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Повреждение костно-мышечного аппарата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ботника при физических перегрузках.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Падение из-за потери 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новесия, в том числе при спотыкании или </w:t>
            </w:r>
            <w:proofErr w:type="spellStart"/>
            <w:r>
              <w:rPr>
                <w:sz w:val="18"/>
                <w:szCs w:val="18"/>
              </w:rPr>
              <w:t>поскал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зывании</w:t>
            </w:r>
            <w:proofErr w:type="spellEnd"/>
            <w:r>
              <w:rPr>
                <w:sz w:val="18"/>
                <w:szCs w:val="18"/>
              </w:rPr>
              <w:t>, при передвиж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нии по неровным и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поверхностям. Опа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ность падения на пути </w:t>
            </w:r>
            <w:proofErr w:type="gramStart"/>
            <w:r>
              <w:rPr>
                <w:sz w:val="18"/>
                <w:szCs w:val="18"/>
              </w:rPr>
              <w:t>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дования большого переп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да высот ступеней лестн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цы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Соколов А.Е.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мещений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Травма или заболевание вследствие отсутствия 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щиты от вредных (травм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рующих) факторов, от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торых защищают </w:t>
            </w:r>
            <w:proofErr w:type="gramStart"/>
            <w:r>
              <w:rPr>
                <w:sz w:val="18"/>
                <w:szCs w:val="18"/>
              </w:rPr>
              <w:t>СИЗ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М.А.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Повреждение костно-мышечного аппарата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ботника при физических </w:t>
            </w:r>
            <w:r>
              <w:rPr>
                <w:sz w:val="18"/>
                <w:szCs w:val="18"/>
              </w:rPr>
              <w:lastRenderedPageBreak/>
              <w:t>перегрузках.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Шморгун</w:t>
            </w:r>
            <w:proofErr w:type="spellEnd"/>
            <w:r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Падение при спотыкании или </w:t>
            </w:r>
            <w:proofErr w:type="spellStart"/>
            <w:r>
              <w:rPr>
                <w:sz w:val="18"/>
                <w:szCs w:val="18"/>
              </w:rPr>
              <w:t>поскальзывании</w:t>
            </w:r>
            <w:proofErr w:type="spellEnd"/>
            <w:r>
              <w:rPr>
                <w:sz w:val="18"/>
                <w:szCs w:val="18"/>
              </w:rPr>
              <w:t>, при передвижении по сколь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ким поверхностям, ступ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ням или мокрым полам.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Шморгун</w:t>
            </w:r>
            <w:proofErr w:type="spellEnd"/>
            <w:r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пореза частей тела, в том числе кромкой листа бумаги, канцеля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ским ножом, ножницами.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Шморгун</w:t>
            </w:r>
            <w:proofErr w:type="spellEnd"/>
            <w:r>
              <w:rPr>
                <w:sz w:val="18"/>
                <w:szCs w:val="18"/>
              </w:rPr>
              <w:t xml:space="preserve"> Н.М.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Опасность, связанная с отсутствием на рабочем месте аптечки первой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мощи, инструкции по ок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занию первой помощи 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страдавшему на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и сре</w:t>
            </w:r>
            <w:proofErr w:type="gramStart"/>
            <w:r>
              <w:rPr>
                <w:sz w:val="18"/>
                <w:szCs w:val="18"/>
              </w:rPr>
              <w:t>дств св</w:t>
            </w:r>
            <w:proofErr w:type="gramEnd"/>
            <w:r>
              <w:rPr>
                <w:sz w:val="18"/>
                <w:szCs w:val="18"/>
              </w:rPr>
              <w:t>язи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Эйнбаум</w:t>
            </w:r>
            <w:proofErr w:type="spellEnd"/>
            <w:r>
              <w:rPr>
                <w:sz w:val="18"/>
                <w:szCs w:val="18"/>
              </w:rPr>
              <w:t xml:space="preserve"> С.В.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требует вл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жений</w:t>
            </w:r>
          </w:p>
        </w:tc>
      </w:tr>
      <w:tr w:rsidR="00564656" w:rsidTr="00E416E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Опасность возникновения пожара.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Устранить опасное событие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ED56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 w:rsidP="00B307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Пилипенко Л.Д.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656" w:rsidRDefault="00564656">
            <w:pPr>
              <w:jc w:val="center"/>
              <w:rPr>
                <w:sz w:val="18"/>
                <w:szCs w:val="18"/>
              </w:rPr>
            </w:pPr>
          </w:p>
        </w:tc>
      </w:tr>
    </w:tbl>
    <w:p w:rsidR="00215F1C" w:rsidRDefault="00215F1C" w:rsidP="00215F1C">
      <w:pPr>
        <w:rPr>
          <w:vanish/>
          <w:sz w:val="20"/>
        </w:rPr>
      </w:pPr>
    </w:p>
    <w:tbl>
      <w:tblPr>
        <w:tblW w:w="0" w:type="auto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362"/>
        <w:gridCol w:w="504"/>
        <w:gridCol w:w="3362"/>
        <w:gridCol w:w="504"/>
        <w:gridCol w:w="3363"/>
        <w:gridCol w:w="505"/>
        <w:gridCol w:w="3363"/>
      </w:tblGrid>
      <w:tr w:rsidR="00215F1C" w:rsidTr="00215F1C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Комиссия по оценке уровней профессиональных рисков:</w:t>
            </w:r>
          </w:p>
        </w:tc>
      </w:tr>
      <w:tr w:rsidR="00215F1C" w:rsidTr="00215F1C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rPr>
                <w:sz w:val="20"/>
              </w:rPr>
            </w:pPr>
            <w:r>
              <w:rPr>
                <w:sz w:val="20"/>
              </w:rPr>
              <w:t>Председатель комиссии:</w:t>
            </w:r>
          </w:p>
        </w:tc>
      </w:tr>
      <w:tr w:rsidR="00215F1C" w:rsidTr="00215F1C"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Эйнбаум</w:t>
            </w:r>
            <w:proofErr w:type="spellEnd"/>
            <w:r>
              <w:rPr>
                <w:sz w:val="20"/>
              </w:rPr>
              <w:t xml:space="preserve"> Светлана Владимировна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</w:p>
        </w:tc>
      </w:tr>
      <w:tr w:rsidR="00215F1C" w:rsidTr="00215F1C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(должность)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Ф.И.О.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(дата)</w:t>
            </w:r>
          </w:p>
        </w:tc>
      </w:tr>
      <w:tr w:rsidR="00215F1C" w:rsidTr="00215F1C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rPr>
                <w:sz w:val="20"/>
              </w:rPr>
            </w:pPr>
            <w:r>
              <w:rPr>
                <w:sz w:val="20"/>
              </w:rPr>
              <w:t>Члены комиссии:</w:t>
            </w:r>
          </w:p>
        </w:tc>
      </w:tr>
      <w:tr w:rsidR="00215F1C" w:rsidTr="00215F1C"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Специалист 1 кат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Граф Елена </w:t>
            </w:r>
            <w:proofErr w:type="spellStart"/>
            <w:r>
              <w:rPr>
                <w:sz w:val="20"/>
              </w:rPr>
              <w:t>Эдмунтовна</w:t>
            </w:r>
            <w:proofErr w:type="spellEnd"/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</w:p>
        </w:tc>
      </w:tr>
      <w:tr w:rsidR="00215F1C" w:rsidTr="00215F1C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(должность)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Ф.И.О.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(дата)</w:t>
            </w:r>
          </w:p>
        </w:tc>
      </w:tr>
      <w:tr w:rsidR="00215F1C" w:rsidTr="00215F1C"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Специалист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  <w:r>
              <w:rPr>
                <w:sz w:val="20"/>
              </w:rPr>
              <w:t>Гофман Надежда Анатольевна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15F1C" w:rsidRDefault="00215F1C">
            <w:pPr>
              <w:spacing w:before="100"/>
              <w:jc w:val="center"/>
              <w:rPr>
                <w:sz w:val="20"/>
              </w:rPr>
            </w:pPr>
          </w:p>
        </w:tc>
      </w:tr>
      <w:tr w:rsidR="00215F1C" w:rsidTr="00215F1C"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(должность)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(подпись)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Ф.И.О.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5F1C" w:rsidRDefault="00215F1C">
            <w:pPr>
              <w:jc w:val="center"/>
              <w:rPr>
                <w:sz w:val="20"/>
              </w:rPr>
            </w:pPr>
            <w:r>
              <w:rPr>
                <w:sz w:val="20"/>
                <w:vertAlign w:val="superscript"/>
              </w:rPr>
              <w:t>(дата)</w:t>
            </w:r>
          </w:p>
        </w:tc>
      </w:tr>
    </w:tbl>
    <w:p w:rsidR="008A285F" w:rsidRDefault="008A285F" w:rsidP="008A285F">
      <w:pPr>
        <w:rPr>
          <w:lang w:val="en-US"/>
        </w:rPr>
      </w:pPr>
    </w:p>
    <w:p w:rsidR="00092F52" w:rsidRDefault="00092F52" w:rsidP="008A285F">
      <w:pPr>
        <w:rPr>
          <w:lang w:val="en-US"/>
        </w:rPr>
      </w:pPr>
    </w:p>
    <w:p w:rsidR="00092F52" w:rsidRPr="00092F52" w:rsidRDefault="00092F52" w:rsidP="008A285F">
      <w:pPr>
        <w:rPr>
          <w:lang w:val="en-US"/>
        </w:rPr>
      </w:pPr>
    </w:p>
    <w:sectPr w:rsidR="00092F52" w:rsidRPr="00092F52" w:rsidSect="00CF58F8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F6DA1"/>
    <w:multiLevelType w:val="hybridMultilevel"/>
    <w:tmpl w:val="32C0666A"/>
    <w:lvl w:ilvl="0" w:tplc="921E1A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docVars>
    <w:docVar w:name="adr" w:val="            "/>
    <w:docVar w:name="ceh_info" w:val="     "/>
    <w:docVar w:name="co_classes" w:val="   "/>
    <w:docVar w:name="D_dog" w:val=" "/>
    <w:docVar w:name="D_prikaz" w:val=" "/>
    <w:docVar w:name="fac_name2" w:val="Проф_риск"/>
    <w:docVar w:name="fact_adr" w:val="   "/>
    <w:docVar w:name="fill_date" w:val="   "/>
    <w:docVar w:name="inn" w:val="            "/>
    <w:docVar w:name="izm_nd_new" w:val="- перечень используемых НД;"/>
    <w:docVar w:name="N_dog" w:val=" "/>
    <w:docVar w:name="N_prikaz" w:val=" "/>
    <w:docVar w:name="ogrn" w:val="            "/>
    <w:docVar w:name="okved" w:val="            "/>
    <w:docVar w:name="org" w:val="            "/>
    <w:docVar w:name="org_name" w:val="     "/>
    <w:docVar w:name="raschet" w:val="   "/>
    <w:docVar w:name="risk_doc_template" w:val="2"/>
    <w:docVar w:name="risk_sv_doc" w:val="1"/>
    <w:docVar w:name="sign_date" w:val="   "/>
    <w:docVar w:name="sv_docs" w:val="1"/>
  </w:docVars>
  <w:rsids>
    <w:rsidRoot w:val="00215F1C"/>
    <w:rsid w:val="0002033E"/>
    <w:rsid w:val="00092F52"/>
    <w:rsid w:val="000C5130"/>
    <w:rsid w:val="000D3760"/>
    <w:rsid w:val="000F0714"/>
    <w:rsid w:val="0014056B"/>
    <w:rsid w:val="001665F0"/>
    <w:rsid w:val="00196135"/>
    <w:rsid w:val="001A7AC3"/>
    <w:rsid w:val="001B19D8"/>
    <w:rsid w:val="00215F1C"/>
    <w:rsid w:val="00237B32"/>
    <w:rsid w:val="002743B5"/>
    <w:rsid w:val="002761BA"/>
    <w:rsid w:val="00313FF0"/>
    <w:rsid w:val="00365401"/>
    <w:rsid w:val="003A1C01"/>
    <w:rsid w:val="003A2259"/>
    <w:rsid w:val="003C3080"/>
    <w:rsid w:val="003C79E5"/>
    <w:rsid w:val="003F4B55"/>
    <w:rsid w:val="00450CCC"/>
    <w:rsid w:val="00450E3E"/>
    <w:rsid w:val="004654AF"/>
    <w:rsid w:val="00495D50"/>
    <w:rsid w:val="004B7161"/>
    <w:rsid w:val="004C6BD0"/>
    <w:rsid w:val="004D3FF5"/>
    <w:rsid w:val="004E5CB1"/>
    <w:rsid w:val="004F27C0"/>
    <w:rsid w:val="00547088"/>
    <w:rsid w:val="005567D6"/>
    <w:rsid w:val="005645F0"/>
    <w:rsid w:val="00564656"/>
    <w:rsid w:val="00572AE0"/>
    <w:rsid w:val="00584289"/>
    <w:rsid w:val="005D20C8"/>
    <w:rsid w:val="005E20EE"/>
    <w:rsid w:val="005F64E6"/>
    <w:rsid w:val="0065289A"/>
    <w:rsid w:val="0067226F"/>
    <w:rsid w:val="006E4DFC"/>
    <w:rsid w:val="00725C51"/>
    <w:rsid w:val="00725CE3"/>
    <w:rsid w:val="0074269B"/>
    <w:rsid w:val="00820552"/>
    <w:rsid w:val="008273F9"/>
    <w:rsid w:val="008870DE"/>
    <w:rsid w:val="008A283A"/>
    <w:rsid w:val="008A285F"/>
    <w:rsid w:val="00912BCC"/>
    <w:rsid w:val="0093029D"/>
    <w:rsid w:val="00936F48"/>
    <w:rsid w:val="00953A2E"/>
    <w:rsid w:val="009647F7"/>
    <w:rsid w:val="009A1326"/>
    <w:rsid w:val="009D6532"/>
    <w:rsid w:val="00A026A4"/>
    <w:rsid w:val="00A20CAA"/>
    <w:rsid w:val="00A815DF"/>
    <w:rsid w:val="00A878D0"/>
    <w:rsid w:val="00AF1EDF"/>
    <w:rsid w:val="00B12F45"/>
    <w:rsid w:val="00B2089E"/>
    <w:rsid w:val="00B307C1"/>
    <w:rsid w:val="00B3448B"/>
    <w:rsid w:val="00B874F5"/>
    <w:rsid w:val="00BA560A"/>
    <w:rsid w:val="00C0355B"/>
    <w:rsid w:val="00C52B15"/>
    <w:rsid w:val="00C93056"/>
    <w:rsid w:val="00CA2E96"/>
    <w:rsid w:val="00CC566A"/>
    <w:rsid w:val="00CD2568"/>
    <w:rsid w:val="00CF58F8"/>
    <w:rsid w:val="00D10BC7"/>
    <w:rsid w:val="00D11966"/>
    <w:rsid w:val="00D233FC"/>
    <w:rsid w:val="00DC0F74"/>
    <w:rsid w:val="00DC1A91"/>
    <w:rsid w:val="00DD6622"/>
    <w:rsid w:val="00E25119"/>
    <w:rsid w:val="00E30B79"/>
    <w:rsid w:val="00E416E5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4F27C0"/>
    <w:pPr>
      <w:keepNext/>
      <w:spacing w:before="240" w:after="24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ody Text"/>
    <w:basedOn w:val="a"/>
    <w:rsid w:val="00450CCC"/>
    <w:pPr>
      <w:widowControl w:val="0"/>
      <w:jc w:val="both"/>
    </w:pPr>
    <w:rPr>
      <w:sz w:val="20"/>
      <w:lang w:eastAsia="zh-TW"/>
    </w:rPr>
  </w:style>
  <w:style w:type="paragraph" w:customStyle="1" w:styleId="orgname">
    <w:name w:val="org_name"/>
    <w:basedOn w:val="a"/>
    <w:rsid w:val="00215F1C"/>
    <w:pPr>
      <w:spacing w:before="100" w:beforeAutospacing="1"/>
      <w:jc w:val="center"/>
    </w:pPr>
    <w:rPr>
      <w:rFonts w:eastAsiaTheme="minorEastAsia"/>
      <w:b/>
      <w:bCs/>
      <w:szCs w:val="24"/>
    </w:rPr>
  </w:style>
  <w:style w:type="paragraph" w:customStyle="1" w:styleId="orgsign">
    <w:name w:val="org_sign"/>
    <w:basedOn w:val="a"/>
    <w:rsid w:val="00215F1C"/>
    <w:pPr>
      <w:pBdr>
        <w:top w:val="single" w:sz="4" w:space="0" w:color="000000"/>
      </w:pBdr>
      <w:spacing w:after="100" w:afterAutospacing="1"/>
      <w:jc w:val="center"/>
    </w:pPr>
    <w:rPr>
      <w:rFonts w:eastAsiaTheme="minorEastAsia"/>
      <w:szCs w:val="24"/>
    </w:rPr>
  </w:style>
  <w:style w:type="paragraph" w:customStyle="1" w:styleId="h1">
    <w:name w:val="h1"/>
    <w:basedOn w:val="a"/>
    <w:rsid w:val="00215F1C"/>
    <w:pPr>
      <w:spacing w:before="100" w:beforeAutospacing="1" w:after="100" w:afterAutospacing="1"/>
      <w:jc w:val="center"/>
    </w:pPr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dop_rep_ris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21D7-D165-4A90-A42E-DECF1264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dop_rep_risk</Template>
  <TotalTime>28</TotalTime>
  <Pages>6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отчет по рискам</vt:lpstr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отчет по рискам</dc:title>
  <dc:creator>i.bublikov</dc:creator>
  <cp:lastModifiedBy>PHUGL</cp:lastModifiedBy>
  <cp:revision>2</cp:revision>
  <cp:lastPrinted>2023-01-20T04:06:00Z</cp:lastPrinted>
  <dcterms:created xsi:type="dcterms:W3CDTF">2023-01-20T03:00:00Z</dcterms:created>
  <dcterms:modified xsi:type="dcterms:W3CDTF">2023-01-20T04:08:00Z</dcterms:modified>
</cp:coreProperties>
</file>