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E8794B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ИВАНОВСКОГО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  <w:r w:rsidR="00E8794B">
        <w:rPr>
          <w:b/>
          <w:sz w:val="28"/>
          <w:szCs w:val="28"/>
        </w:rPr>
        <w:t xml:space="preserve"> ПРОЕКТ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F53AAF" w:rsidRDefault="00E8794B" w:rsidP="00D57EE2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00.09</w:t>
      </w:r>
      <w:r w:rsidR="00D57EE2" w:rsidRPr="00F53AAF">
        <w:rPr>
          <w:rFonts w:eastAsia="Calibri"/>
          <w:b/>
          <w:sz w:val="28"/>
          <w:szCs w:val="28"/>
          <w:lang w:eastAsia="en-US"/>
        </w:rPr>
        <w:t>.2024                                                       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рс</w:t>
      </w:r>
      <w:proofErr w:type="spellEnd"/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 назначении и проведении опроса граждан, п</w:t>
      </w:r>
      <w:r w:rsidR="00E8794B">
        <w:rPr>
          <w:rFonts w:eastAsia="Calibri"/>
          <w:sz w:val="28"/>
          <w:szCs w:val="28"/>
          <w:lang w:eastAsia="en-US"/>
        </w:rPr>
        <w:t xml:space="preserve">роживающих в селе Ивановка </w:t>
      </w:r>
      <w:proofErr w:type="spellStart"/>
      <w:r w:rsidRPr="00D57EE2">
        <w:rPr>
          <w:rFonts w:eastAsia="Calibri"/>
          <w:sz w:val="28"/>
          <w:szCs w:val="28"/>
          <w:lang w:eastAsia="en-US"/>
        </w:rPr>
        <w:t>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D57EE2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D57EE2" w:rsidRP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D57EE2" w:rsidRPr="00D57EE2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Default="00D57EE2" w:rsidP="00D57EE2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E8794B">
        <w:rPr>
          <w:sz w:val="28"/>
          <w:szCs w:val="28"/>
        </w:rPr>
        <w:t>Ивановского</w:t>
      </w:r>
      <w:r w:rsidR="00C510F6">
        <w:rPr>
          <w:sz w:val="28"/>
          <w:szCs w:val="28"/>
        </w:rPr>
        <w:t xml:space="preserve"> сельского поселения </w:t>
      </w:r>
      <w:proofErr w:type="spellStart"/>
      <w:r w:rsidR="00C510F6">
        <w:rPr>
          <w:sz w:val="28"/>
          <w:szCs w:val="28"/>
        </w:rPr>
        <w:t>Калачинского</w:t>
      </w:r>
      <w:proofErr w:type="spellEnd"/>
      <w:r w:rsidR="00C510F6">
        <w:rPr>
          <w:sz w:val="28"/>
          <w:szCs w:val="28"/>
        </w:rPr>
        <w:t xml:space="preserve">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8A419A" w:rsidRPr="00D57EE2" w:rsidRDefault="008A419A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8A419A">
      <w:pPr>
        <w:jc w:val="center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РЕШИЛ:</w:t>
      </w:r>
    </w:p>
    <w:p w:rsidR="008A419A" w:rsidRPr="00D57EE2" w:rsidRDefault="008A419A" w:rsidP="008A419A">
      <w:pPr>
        <w:jc w:val="center"/>
        <w:rPr>
          <w:b/>
          <w:sz w:val="28"/>
          <w:szCs w:val="28"/>
        </w:rPr>
      </w:pPr>
    </w:p>
    <w:p w:rsid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E8794B">
        <w:rPr>
          <w:rFonts w:eastAsia="Calibri"/>
          <w:sz w:val="28"/>
          <w:szCs w:val="28"/>
          <w:lang w:eastAsia="en-US"/>
        </w:rPr>
        <w:t>Ивановского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E8794B">
        <w:rPr>
          <w:rFonts w:eastAsia="Calibri"/>
          <w:sz w:val="28"/>
          <w:szCs w:val="28"/>
          <w:lang w:eastAsia="en-US"/>
        </w:rPr>
        <w:t xml:space="preserve"> в селе Ивановка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</w:t>
      </w:r>
      <w:r w:rsidR="00E8794B">
        <w:rPr>
          <w:rFonts w:eastAsia="Calibri"/>
          <w:sz w:val="28"/>
          <w:szCs w:val="28"/>
          <w:lang w:eastAsia="en-US"/>
        </w:rPr>
        <w:t xml:space="preserve">го проекта «Устройство детской площадки по </w:t>
      </w:r>
      <w:proofErr w:type="spellStart"/>
      <w:r w:rsidR="00E8794B">
        <w:rPr>
          <w:rFonts w:eastAsia="Calibri"/>
          <w:sz w:val="28"/>
          <w:szCs w:val="28"/>
          <w:lang w:eastAsia="en-US"/>
        </w:rPr>
        <w:t>ул</w:t>
      </w:r>
      <w:proofErr w:type="gramStart"/>
      <w:r w:rsidR="00E8794B">
        <w:rPr>
          <w:rFonts w:eastAsia="Calibri"/>
          <w:sz w:val="28"/>
          <w:szCs w:val="28"/>
          <w:lang w:eastAsia="en-US"/>
        </w:rPr>
        <w:t>.О</w:t>
      </w:r>
      <w:proofErr w:type="gramEnd"/>
      <w:r w:rsidR="00E8794B">
        <w:rPr>
          <w:rFonts w:eastAsia="Calibri"/>
          <w:sz w:val="28"/>
          <w:szCs w:val="28"/>
          <w:lang w:eastAsia="en-US"/>
        </w:rPr>
        <w:t>ктябрьская</w:t>
      </w:r>
      <w:proofErr w:type="spellEnd"/>
      <w:r w:rsidR="00E8794B">
        <w:rPr>
          <w:rFonts w:eastAsia="Calibri"/>
          <w:sz w:val="28"/>
          <w:szCs w:val="28"/>
          <w:lang w:eastAsia="en-US"/>
        </w:rPr>
        <w:t xml:space="preserve"> в селе Ивановка </w:t>
      </w:r>
      <w:proofErr w:type="spellStart"/>
      <w:r w:rsidR="00E8794B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E8794B">
        <w:rPr>
          <w:rFonts w:eastAsia="Calibri"/>
          <w:sz w:val="28"/>
          <w:szCs w:val="28"/>
          <w:lang w:eastAsia="en-US"/>
        </w:rPr>
        <w:t xml:space="preserve"> района Омской области</w:t>
      </w:r>
      <w:r w:rsidR="00F01485">
        <w:rPr>
          <w:rFonts w:eastAsia="Calibri"/>
          <w:sz w:val="28"/>
          <w:szCs w:val="28"/>
          <w:lang w:eastAsia="en-US"/>
        </w:rPr>
        <w:t>», выдвигаемого для участия в региональном конкурсном отборе инициативных проектов в целях реализации в 2025 году.</w:t>
      </w:r>
    </w:p>
    <w:p w:rsidR="008A419A" w:rsidRPr="00D57EE2" w:rsidRDefault="008A419A" w:rsidP="00D57EE2">
      <w:pPr>
        <w:jc w:val="both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E8794B">
        <w:rPr>
          <w:rFonts w:eastAsia="Calibri"/>
          <w:color w:val="000000"/>
          <w:sz w:val="28"/>
          <w:szCs w:val="28"/>
          <w:lang w:eastAsia="en-US"/>
        </w:rPr>
        <w:t>27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E8794B">
        <w:rPr>
          <w:rFonts w:eastAsia="Calibri"/>
          <w:color w:val="000000"/>
          <w:sz w:val="28"/>
          <w:szCs w:val="28"/>
          <w:lang w:eastAsia="en-US"/>
        </w:rPr>
        <w:t>29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E8794B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3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E8794B">
        <w:rPr>
          <w:rFonts w:eastAsia="Calibri"/>
          <w:sz w:val="28"/>
          <w:szCs w:val="28"/>
          <w:lang w:eastAsia="en-US"/>
        </w:rPr>
        <w:t>260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8794B">
        <w:rPr>
          <w:rFonts w:eastAsia="Calibri"/>
          <w:sz w:val="28"/>
          <w:szCs w:val="28"/>
          <w:lang w:eastAsia="en-US"/>
        </w:rPr>
        <w:t>Ивановского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C510F6" w:rsidRPr="00C510F6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C510F6" w:rsidRPr="00C510F6">
        <w:rPr>
          <w:rFonts w:eastAsia="Calibri"/>
          <w:sz w:val="28"/>
          <w:szCs w:val="28"/>
          <w:lang w:eastAsia="en-US"/>
        </w:rPr>
        <w:t xml:space="preserve">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 xml:space="preserve">обеспечить доведение до жителей сельского поселения настоящего решения через информационные стенды, а </w:t>
      </w:r>
      <w:r w:rsidRPr="00D57EE2">
        <w:rPr>
          <w:rFonts w:eastAsia="Calibri"/>
          <w:sz w:val="28"/>
          <w:szCs w:val="28"/>
          <w:lang w:eastAsia="en-US"/>
        </w:rPr>
        <w:lastRenderedPageBreak/>
        <w:t>также иными общедоступными способами не менее чем за 10 дней до проведения опроса.</w:t>
      </w: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Пр</w:t>
      </w:r>
      <w:r w:rsidR="00E8794B">
        <w:rPr>
          <w:sz w:val="28"/>
          <w:szCs w:val="28"/>
        </w:rPr>
        <w:t>едседатель Совета Ивановского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сельского поселения Калачинского 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муниципального района Омской области                 </w:t>
      </w:r>
      <w:r w:rsidR="00E8794B">
        <w:rPr>
          <w:sz w:val="28"/>
          <w:szCs w:val="28"/>
        </w:rPr>
        <w:t xml:space="preserve">                 </w:t>
      </w:r>
      <w:proofErr w:type="spellStart"/>
      <w:r w:rsidR="00E8794B">
        <w:rPr>
          <w:sz w:val="28"/>
          <w:szCs w:val="28"/>
        </w:rPr>
        <w:t>В.А.Лилло</w:t>
      </w:r>
      <w:proofErr w:type="spellEnd"/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E8794B" w:rsidP="008A41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  <w:r w:rsidR="008A419A" w:rsidRPr="008A419A">
        <w:rPr>
          <w:sz w:val="28"/>
          <w:szCs w:val="28"/>
        </w:rPr>
        <w:t xml:space="preserve">  сельского поселения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Калачинского муниципального района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Омской области                                                   </w:t>
      </w:r>
      <w:r w:rsidR="00E8794B">
        <w:rPr>
          <w:sz w:val="28"/>
          <w:szCs w:val="28"/>
        </w:rPr>
        <w:t xml:space="preserve">                      </w:t>
      </w:r>
      <w:proofErr w:type="spellStart"/>
      <w:r w:rsidR="00E8794B">
        <w:rPr>
          <w:sz w:val="28"/>
          <w:szCs w:val="28"/>
        </w:rPr>
        <w:t>М.А.Эйнбаум</w:t>
      </w:r>
      <w:proofErr w:type="spellEnd"/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Pr="00D57EE2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/>
    <w:p w:rsidR="00D866DD" w:rsidRDefault="00D866DD"/>
    <w:p w:rsidR="00957080" w:rsidRDefault="00957080" w:rsidP="00957080">
      <w:pPr>
        <w:jc w:val="right"/>
      </w:pPr>
      <w:r>
        <w:t xml:space="preserve">                          </w:t>
      </w:r>
    </w:p>
    <w:p w:rsidR="00957080" w:rsidRDefault="00957080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D866DD" w:rsidRDefault="00957080" w:rsidP="00957080">
      <w:pPr>
        <w:jc w:val="right"/>
      </w:pPr>
      <w:r>
        <w:t>Приложение № 1</w:t>
      </w:r>
    </w:p>
    <w:p w:rsidR="00D866DD" w:rsidRDefault="00E8794B" w:rsidP="00D866DD">
      <w:pPr>
        <w:jc w:val="right"/>
      </w:pPr>
      <w:r>
        <w:t>к решению Совета Ивановского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E8794B" w:rsidP="00D866DD">
      <w:pPr>
        <w:jc w:val="right"/>
      </w:pPr>
      <w:r>
        <w:t xml:space="preserve">от 00.00.2024 № 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="00070DF0">
        <w:rPr>
          <w:color w:val="212121"/>
          <w:sz w:val="28"/>
          <w:szCs w:val="28"/>
        </w:rPr>
        <w:t xml:space="preserve">на территории Ивановского </w:t>
      </w:r>
      <w:r w:rsidRPr="00957080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Pr="00957080">
        <w:rPr>
          <w:color w:val="212121"/>
          <w:sz w:val="28"/>
          <w:szCs w:val="28"/>
        </w:rPr>
        <w:t>Калачинского</w:t>
      </w:r>
      <w:proofErr w:type="spellEnd"/>
      <w:r w:rsidRPr="00957080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070DF0">
        <w:rPr>
          <w:color w:val="212121"/>
          <w:sz w:val="28"/>
          <w:szCs w:val="28"/>
        </w:rPr>
        <w:t>Ивановского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070DF0">
        <w:rPr>
          <w:color w:val="212121"/>
          <w:sz w:val="28"/>
          <w:szCs w:val="28"/>
        </w:rPr>
        <w:t>т быть жители села Ивановка</w:t>
      </w:r>
      <w:r w:rsidRPr="00957080">
        <w:rPr>
          <w:color w:val="212121"/>
          <w:sz w:val="28"/>
          <w:szCs w:val="28"/>
        </w:rPr>
        <w:t xml:space="preserve"> </w:t>
      </w:r>
      <w:r w:rsidR="00070DF0">
        <w:rPr>
          <w:color w:val="212121"/>
          <w:sz w:val="28"/>
          <w:szCs w:val="28"/>
        </w:rPr>
        <w:t xml:space="preserve">Ивановского </w:t>
      </w:r>
      <w:r w:rsidR="001D21BC" w:rsidRPr="001D21B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proofErr w:type="gramStart"/>
      <w:r w:rsidR="00070DF0">
        <w:rPr>
          <w:color w:val="212121"/>
          <w:sz w:val="28"/>
          <w:szCs w:val="28"/>
        </w:rPr>
        <w:t>с</w:t>
      </w:r>
      <w:proofErr w:type="gramEnd"/>
      <w:r w:rsidR="00070DF0">
        <w:rPr>
          <w:color w:val="212121"/>
          <w:sz w:val="28"/>
          <w:szCs w:val="28"/>
        </w:rPr>
        <w:t xml:space="preserve">. </w:t>
      </w:r>
      <w:proofErr w:type="gramStart"/>
      <w:r w:rsidR="00070DF0">
        <w:rPr>
          <w:color w:val="212121"/>
          <w:sz w:val="28"/>
          <w:szCs w:val="28"/>
        </w:rPr>
        <w:t>Ивановка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070DF0">
        <w:rPr>
          <w:color w:val="212121"/>
          <w:sz w:val="28"/>
          <w:szCs w:val="28"/>
        </w:rPr>
        <w:t>Ивановского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>исленность жит</w:t>
      </w:r>
      <w:r w:rsidR="00070DF0">
        <w:rPr>
          <w:color w:val="212121"/>
          <w:sz w:val="28"/>
          <w:szCs w:val="28"/>
        </w:rPr>
        <w:t xml:space="preserve">елей </w:t>
      </w:r>
      <w:proofErr w:type="gramStart"/>
      <w:r w:rsidR="00070DF0">
        <w:rPr>
          <w:color w:val="212121"/>
          <w:sz w:val="28"/>
          <w:szCs w:val="28"/>
        </w:rPr>
        <w:t>с</w:t>
      </w:r>
      <w:proofErr w:type="gramEnd"/>
      <w:r w:rsidR="00070DF0">
        <w:rPr>
          <w:color w:val="212121"/>
          <w:sz w:val="28"/>
          <w:szCs w:val="28"/>
        </w:rPr>
        <w:t xml:space="preserve">. </w:t>
      </w:r>
      <w:proofErr w:type="gramStart"/>
      <w:r w:rsidR="00070DF0">
        <w:rPr>
          <w:color w:val="212121"/>
          <w:sz w:val="28"/>
          <w:szCs w:val="28"/>
        </w:rPr>
        <w:t>Ивановка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070DF0">
        <w:rPr>
          <w:color w:val="212121"/>
          <w:sz w:val="28"/>
          <w:szCs w:val="28"/>
        </w:rPr>
        <w:t>ствующих в опросе составляет 260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5C4D1B">
        <w:rPr>
          <w:rFonts w:eastAsia="Calibri"/>
          <w:sz w:val="28"/>
          <w:szCs w:val="28"/>
          <w:lang w:eastAsia="en-US"/>
        </w:rPr>
        <w:t xml:space="preserve">Ивановского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070DF0">
        <w:rPr>
          <w:rFonts w:eastAsia="Calibri"/>
          <w:sz w:val="28"/>
          <w:szCs w:val="28"/>
          <w:lang w:eastAsia="en-US"/>
        </w:rPr>
        <w:t>Ивановского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070DF0">
        <w:rPr>
          <w:rFonts w:eastAsia="Calibri"/>
          <w:sz w:val="28"/>
          <w:szCs w:val="28"/>
          <w:lang w:eastAsia="en-US"/>
        </w:rPr>
        <w:t>Ивавновского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муниципальных образований О</w:t>
      </w:r>
      <w:r w:rsidR="00B235FD">
        <w:rPr>
          <w:rFonts w:eastAsia="Calibri"/>
          <w:sz w:val="28"/>
          <w:szCs w:val="28"/>
          <w:lang w:eastAsia="en-US"/>
        </w:rPr>
        <w:t>мской</w:t>
      </w:r>
      <w:r w:rsidRPr="00EA4A57">
        <w:rPr>
          <w:rFonts w:eastAsia="Calibri"/>
          <w:sz w:val="28"/>
          <w:szCs w:val="28"/>
          <w:lang w:eastAsia="en-US"/>
        </w:rPr>
        <w:t xml:space="preserve"> 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Default="00EA4A57" w:rsidP="00957080">
      <w:pPr>
        <w:jc w:val="center"/>
      </w:pPr>
    </w:p>
    <w:p w:rsidR="00EA4A57" w:rsidRPr="00EA4A57" w:rsidRDefault="00EA4A57" w:rsidP="00EA4A57">
      <w:pPr>
        <w:jc w:val="right"/>
      </w:pPr>
      <w:r>
        <w:t>Приложение № 2</w:t>
      </w:r>
    </w:p>
    <w:p w:rsidR="00EA4A57" w:rsidRPr="00EA4A57" w:rsidRDefault="005C4D1B" w:rsidP="00EA4A57">
      <w:pPr>
        <w:jc w:val="right"/>
      </w:pPr>
      <w:r>
        <w:lastRenderedPageBreak/>
        <w:t>к решению Совета Ивановского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5C4D1B" w:rsidP="00EA4A57">
      <w:pPr>
        <w:jc w:val="right"/>
      </w:pPr>
      <w:r>
        <w:t xml:space="preserve">от 00.00.2024 № 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5C4D1B">
        <w:rPr>
          <w:color w:val="212121"/>
          <w:sz w:val="28"/>
          <w:szCs w:val="28"/>
        </w:rPr>
        <w:t>год на территории Ивановского</w:t>
      </w:r>
      <w:r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5C4D1B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Эйнбаум</w:t>
      </w:r>
      <w:proofErr w:type="spellEnd"/>
      <w:r>
        <w:rPr>
          <w:color w:val="212121"/>
          <w:sz w:val="28"/>
          <w:szCs w:val="28"/>
        </w:rPr>
        <w:t xml:space="preserve"> Светлана Владимировна</w:t>
      </w:r>
      <w:r w:rsidR="00B6548C">
        <w:rPr>
          <w:color w:val="212121"/>
          <w:sz w:val="28"/>
          <w:szCs w:val="28"/>
        </w:rPr>
        <w:t xml:space="preserve"> – главный специалист администрации </w:t>
      </w:r>
      <w:r>
        <w:rPr>
          <w:color w:val="212121"/>
          <w:sz w:val="28"/>
          <w:szCs w:val="28"/>
        </w:rPr>
        <w:t>Ивановского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B6548C" w:rsidRPr="00B6548C">
        <w:rPr>
          <w:color w:val="212121"/>
          <w:sz w:val="28"/>
          <w:szCs w:val="28"/>
        </w:rPr>
        <w:t>Калачинского</w:t>
      </w:r>
      <w:proofErr w:type="spellEnd"/>
      <w:r w:rsidR="00B6548C"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 w:rsidR="00B6548C"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 w:rsidR="005C4D1B">
        <w:rPr>
          <w:color w:val="212121"/>
          <w:sz w:val="28"/>
          <w:szCs w:val="28"/>
        </w:rPr>
        <w:t>Якунина Татьяна Леонидовна</w:t>
      </w:r>
      <w:r w:rsidRPr="00B6548C">
        <w:rPr>
          <w:color w:val="212121"/>
          <w:sz w:val="28"/>
          <w:szCs w:val="28"/>
        </w:rPr>
        <w:t>  –</w:t>
      </w:r>
      <w:r w:rsidR="005C4D1B">
        <w:rPr>
          <w:color w:val="212121"/>
          <w:sz w:val="28"/>
          <w:szCs w:val="28"/>
        </w:rPr>
        <w:t> 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5C4D1B">
        <w:rPr>
          <w:color w:val="212121"/>
          <w:sz w:val="28"/>
          <w:szCs w:val="28"/>
        </w:rPr>
        <w:t>, ИП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Члены комиссии:     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5C4D1B">
        <w:rPr>
          <w:color w:val="212121"/>
          <w:sz w:val="28"/>
          <w:szCs w:val="28"/>
        </w:rPr>
        <w:t xml:space="preserve">  Авдеева Светлана Алексеевна</w:t>
      </w:r>
      <w:r w:rsidRPr="00B6548C">
        <w:rPr>
          <w:color w:val="212121"/>
          <w:sz w:val="28"/>
          <w:szCs w:val="28"/>
        </w:rPr>
        <w:t xml:space="preserve"> </w:t>
      </w:r>
      <w:r w:rsidR="005C4D1B">
        <w:rPr>
          <w:color w:val="212121"/>
          <w:sz w:val="28"/>
          <w:szCs w:val="28"/>
        </w:rPr>
        <w:t>–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5C4D1B">
        <w:rPr>
          <w:color w:val="212121"/>
          <w:sz w:val="28"/>
          <w:szCs w:val="28"/>
        </w:rPr>
        <w:t>, председатель Совета ветеранов Ивановского сельского поселения</w:t>
      </w:r>
      <w:r w:rsidRPr="00B654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(по согласованию);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proofErr w:type="spellStart"/>
      <w:r w:rsidR="005C4D1B">
        <w:rPr>
          <w:color w:val="212121"/>
          <w:sz w:val="28"/>
          <w:szCs w:val="28"/>
        </w:rPr>
        <w:t>Лилло</w:t>
      </w:r>
      <w:proofErr w:type="spellEnd"/>
      <w:r w:rsidR="005C4D1B">
        <w:rPr>
          <w:color w:val="212121"/>
          <w:sz w:val="28"/>
          <w:szCs w:val="28"/>
        </w:rPr>
        <w:t xml:space="preserve"> Владимир Александрович</w:t>
      </w:r>
      <w:r w:rsidRPr="00B6548C">
        <w:rPr>
          <w:color w:val="212121"/>
          <w:sz w:val="28"/>
          <w:szCs w:val="28"/>
        </w:rPr>
        <w:t xml:space="preserve"> –</w:t>
      </w:r>
      <w:r w:rsidR="005C4D1B">
        <w:rPr>
          <w:color w:val="212121"/>
          <w:sz w:val="28"/>
          <w:szCs w:val="28"/>
        </w:rPr>
        <w:t xml:space="preserve">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</w:t>
      </w:r>
      <w:r w:rsidR="005C4D1B">
        <w:rPr>
          <w:color w:val="212121"/>
          <w:sz w:val="28"/>
          <w:szCs w:val="28"/>
        </w:rPr>
        <w:t>района Омской области, председатель Совета Ивановского сельского поселения</w:t>
      </w:r>
      <w:r w:rsidRPr="00B6548C">
        <w:rPr>
          <w:color w:val="212121"/>
          <w:sz w:val="28"/>
          <w:szCs w:val="28"/>
        </w:rPr>
        <w:t xml:space="preserve"> (по согласованию);</w:t>
      </w:r>
    </w:p>
    <w:p w:rsidR="00EA4A57" w:rsidRDefault="005C4D1B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Фришмут</w:t>
      </w:r>
      <w:proofErr w:type="spellEnd"/>
      <w:r>
        <w:rPr>
          <w:color w:val="212121"/>
          <w:sz w:val="28"/>
          <w:szCs w:val="28"/>
        </w:rPr>
        <w:t xml:space="preserve"> Олег Эдуардович</w:t>
      </w:r>
      <w:r w:rsidR="00B6548C" w:rsidRPr="00B6548C">
        <w:rPr>
          <w:color w:val="212121"/>
          <w:sz w:val="28"/>
          <w:szCs w:val="28"/>
        </w:rPr>
        <w:t xml:space="preserve">  </w:t>
      </w:r>
      <w:r>
        <w:rPr>
          <w:color w:val="212121"/>
          <w:sz w:val="28"/>
          <w:szCs w:val="28"/>
        </w:rPr>
        <w:t>– депутат  Совета Ивановского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глава КФХ</w:t>
      </w:r>
      <w:r w:rsidR="00B6548C" w:rsidRPr="00B6548C">
        <w:rPr>
          <w:color w:val="212121"/>
          <w:sz w:val="28"/>
          <w:szCs w:val="28"/>
        </w:rPr>
        <w:t xml:space="preserve"> 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5C4D1B" w:rsidP="00D866DD">
      <w:pPr>
        <w:jc w:val="right"/>
      </w:pPr>
      <w:r>
        <w:t>к решению Совета Ивановского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5C4D1B" w:rsidP="00D866DD">
      <w:pPr>
        <w:jc w:val="right"/>
      </w:pPr>
      <w:r>
        <w:t xml:space="preserve">от 00.00.2024 № </w:t>
      </w:r>
      <w:bookmarkStart w:id="0" w:name="_GoBack"/>
      <w:bookmarkEnd w:id="0"/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2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3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4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lastRenderedPageBreak/>
              <w:t>5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6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7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D866DD" w:rsidRDefault="00D866DD" w:rsidP="00D866DD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D866DD" w:rsidRPr="00D866DD" w:rsidRDefault="00D866DD" w:rsidP="00D866DD">
      <w:pPr>
        <w:jc w:val="right"/>
      </w:pPr>
      <w:r w:rsidRPr="00D866DD">
        <w:br w:type="page"/>
      </w:r>
    </w:p>
    <w:p w:rsidR="00D866DD" w:rsidRPr="00D866DD" w:rsidRDefault="00D866DD" w:rsidP="00D866DD">
      <w:pPr>
        <w:jc w:val="right"/>
        <w:sectPr w:rsidR="00D866DD" w:rsidRPr="00D866DD">
          <w:headerReference w:type="default" r:id="rId7"/>
          <w:footerReference w:type="default" r:id="rId8"/>
          <w:headerReference w:type="first" r:id="rId9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D866DD" w:rsidRDefault="00D866DD" w:rsidP="00D866DD"/>
    <w:sectPr w:rsidR="00D866DD" w:rsidSect="00D86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7C" w:rsidRDefault="0045787C" w:rsidP="00D866DD">
      <w:r>
        <w:separator/>
      </w:r>
    </w:p>
  </w:endnote>
  <w:endnote w:type="continuationSeparator" w:id="0">
    <w:p w:rsidR="0045787C" w:rsidRDefault="0045787C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7C" w:rsidRDefault="0045787C" w:rsidP="00D866DD">
      <w:r>
        <w:separator/>
      </w:r>
    </w:p>
  </w:footnote>
  <w:footnote w:type="continuationSeparator" w:id="0">
    <w:p w:rsidR="0045787C" w:rsidRDefault="0045787C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70DF0"/>
    <w:rsid w:val="00083706"/>
    <w:rsid w:val="001026EE"/>
    <w:rsid w:val="00156048"/>
    <w:rsid w:val="001D21BC"/>
    <w:rsid w:val="0045787C"/>
    <w:rsid w:val="005B26F7"/>
    <w:rsid w:val="005C4D1B"/>
    <w:rsid w:val="007B35BA"/>
    <w:rsid w:val="008A419A"/>
    <w:rsid w:val="008D0D6E"/>
    <w:rsid w:val="00957080"/>
    <w:rsid w:val="00B235FD"/>
    <w:rsid w:val="00B6548C"/>
    <w:rsid w:val="00BC4375"/>
    <w:rsid w:val="00C32606"/>
    <w:rsid w:val="00C510F6"/>
    <w:rsid w:val="00D57EE2"/>
    <w:rsid w:val="00D7259A"/>
    <w:rsid w:val="00D866DD"/>
    <w:rsid w:val="00E3746E"/>
    <w:rsid w:val="00E451EA"/>
    <w:rsid w:val="00E8794B"/>
    <w:rsid w:val="00EA4A57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2024-09-12T10:13:00Z</dcterms:created>
  <dcterms:modified xsi:type="dcterms:W3CDTF">2024-09-13T03:05:00Z</dcterms:modified>
</cp:coreProperties>
</file>